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50" w:rsidRPr="00636650" w:rsidRDefault="00636650" w:rsidP="00636650">
      <w:pPr>
        <w:spacing w:before="45" w:after="300" w:line="240" w:lineRule="auto"/>
        <w:textAlignment w:val="baseline"/>
        <w:outlineLvl w:val="0"/>
        <w:rPr>
          <w:rFonts w:ascii="Georgia" w:eastAsia="Times New Roman" w:hAnsi="Georgia" w:cs="Times New Roman"/>
          <w:caps/>
          <w:color w:val="B31B3B"/>
          <w:kern w:val="36"/>
          <w:sz w:val="38"/>
          <w:szCs w:val="38"/>
          <w:lang w:eastAsia="en-GB"/>
        </w:rPr>
      </w:pPr>
      <w:r w:rsidRPr="00636650">
        <w:rPr>
          <w:rFonts w:ascii="Georgia" w:eastAsia="Times New Roman" w:hAnsi="Georgia" w:cs="Times New Roman"/>
          <w:caps/>
          <w:color w:val="B31B3B"/>
          <w:kern w:val="36"/>
          <w:sz w:val="38"/>
          <w:szCs w:val="38"/>
          <w:lang w:eastAsia="en-GB"/>
        </w:rPr>
        <w:t>RULE 501. PRIVILEGE IN GENERAL</w:t>
      </w:r>
    </w:p>
    <w:p w:rsidR="00636650" w:rsidRPr="00636650" w:rsidRDefault="00636650" w:rsidP="00636650">
      <w:pPr>
        <w:spacing w:after="300" w:line="315" w:lineRule="atLeast"/>
        <w:textAlignment w:val="baseline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</w:pPr>
      <w:r w:rsidRPr="00636650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The common law — as interpreted by United States courts in the light of reason and experience — governs a claim of privilege unless any of the following provides otherwise:</w:t>
      </w:r>
    </w:p>
    <w:p w:rsidR="00636650" w:rsidRPr="00636650" w:rsidRDefault="00636650" w:rsidP="00636650">
      <w:pPr>
        <w:numPr>
          <w:ilvl w:val="0"/>
          <w:numId w:val="1"/>
        </w:numPr>
        <w:spacing w:after="0" w:line="315" w:lineRule="atLeast"/>
        <w:ind w:left="0"/>
        <w:textAlignment w:val="baseline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</w:pPr>
      <w:r w:rsidRPr="00636650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the United States Constitution;</w:t>
      </w:r>
    </w:p>
    <w:p w:rsidR="00636650" w:rsidRPr="00636650" w:rsidRDefault="00636650" w:rsidP="00636650">
      <w:pPr>
        <w:numPr>
          <w:ilvl w:val="0"/>
          <w:numId w:val="1"/>
        </w:numPr>
        <w:spacing w:after="0" w:line="315" w:lineRule="atLeast"/>
        <w:ind w:left="0"/>
        <w:textAlignment w:val="baseline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</w:pPr>
      <w:r w:rsidRPr="00636650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a federal statute; or</w:t>
      </w:r>
    </w:p>
    <w:p w:rsidR="00636650" w:rsidRPr="00636650" w:rsidRDefault="00636650" w:rsidP="00636650">
      <w:pPr>
        <w:numPr>
          <w:ilvl w:val="0"/>
          <w:numId w:val="1"/>
        </w:numPr>
        <w:spacing w:after="0" w:line="315" w:lineRule="atLeast"/>
        <w:ind w:left="0"/>
        <w:textAlignment w:val="baseline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</w:pPr>
      <w:r w:rsidRPr="00636650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rules prescribed by the Supreme Court.</w:t>
      </w:r>
    </w:p>
    <w:p w:rsidR="00636650" w:rsidRPr="00636650" w:rsidRDefault="00636650" w:rsidP="00636650">
      <w:pPr>
        <w:spacing w:line="315" w:lineRule="atLeast"/>
        <w:textAlignment w:val="baseline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</w:pPr>
      <w:r w:rsidRPr="00636650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 xml:space="preserve">But in a civil case, state law governs privilege regarding a claim or </w:t>
      </w:r>
      <w:proofErr w:type="spellStart"/>
      <w:r w:rsidRPr="00636650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>defense</w:t>
      </w:r>
      <w:proofErr w:type="spellEnd"/>
      <w:r w:rsidRPr="00636650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en-GB"/>
        </w:rPr>
        <w:t xml:space="preserve"> for which state law supplies the rule of decision.</w:t>
      </w:r>
    </w:p>
    <w:p w:rsidR="006F392E" w:rsidRDefault="006F392E"/>
    <w:p w:rsidR="00636650" w:rsidRDefault="00636650"/>
    <w:p w:rsidR="00636650" w:rsidRDefault="00636650" w:rsidP="00636650">
      <w:pPr>
        <w:pStyle w:val="Heading1"/>
        <w:spacing w:before="45" w:beforeAutospacing="0" w:after="300" w:afterAutospacing="0"/>
        <w:textAlignment w:val="baseline"/>
        <w:rPr>
          <w:rFonts w:ascii="Georgia" w:hAnsi="Georgia"/>
          <w:b w:val="0"/>
          <w:bCs w:val="0"/>
          <w:caps/>
          <w:color w:val="B31B3B"/>
          <w:sz w:val="38"/>
          <w:szCs w:val="38"/>
        </w:rPr>
      </w:pPr>
      <w:r>
        <w:rPr>
          <w:rFonts w:ascii="Georgia" w:hAnsi="Georgia"/>
          <w:b w:val="0"/>
          <w:bCs w:val="0"/>
          <w:caps/>
          <w:color w:val="B31B3B"/>
          <w:sz w:val="38"/>
          <w:szCs w:val="38"/>
        </w:rPr>
        <w:t>RULE 502. ATTORNEY-CLIENT PRIVILEGE AND WORK PRODUCT; LIMITATIONS ON WAIVER</w:t>
      </w:r>
    </w:p>
    <w:p w:rsidR="00636650" w:rsidRDefault="00636650" w:rsidP="00636650">
      <w:pPr>
        <w:pStyle w:val="statutory-body"/>
        <w:spacing w:before="0" w:beforeAutospacing="0" w:after="300" w:afterAutospacing="0" w:line="315" w:lineRule="atLeast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The following provisions apply, in the circumstances set out, to disclosure of a communication or information covered by the attorney-client privilege or work-product protection.</w:t>
      </w:r>
    </w:p>
    <w:p w:rsidR="00636650" w:rsidRDefault="00636650" w:rsidP="00636650">
      <w:pPr>
        <w:pStyle w:val="statutory-body"/>
        <w:spacing w:before="0" w:beforeAutospacing="0" w:after="0" w:afterAutospacing="0" w:line="315" w:lineRule="atLeast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(a) Disclosure Made in a Federal Proceeding or to a Federal Office or Agency; Scope of a Waiver.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When the disclosure is made in a federal proceeding or to a federal office or agency and waives the attorney-client privilege or work-product protection, the waiver extends to an undisclosed communication or information in a federal or state proceeding only if:</w:t>
      </w:r>
    </w:p>
    <w:p w:rsidR="00636650" w:rsidRDefault="00636650" w:rsidP="00636650">
      <w:pPr>
        <w:pStyle w:val="statutory-body-1em"/>
        <w:spacing w:before="0" w:beforeAutospacing="0" w:after="0" w:afterAutospacing="0" w:line="315" w:lineRule="atLeast"/>
        <w:ind w:left="240" w:firstLine="240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(1)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the waiver is intentional;</w:t>
      </w:r>
    </w:p>
    <w:p w:rsidR="00636650" w:rsidRDefault="00636650" w:rsidP="00636650">
      <w:pPr>
        <w:pStyle w:val="statutory-body-1em"/>
        <w:spacing w:before="0" w:beforeAutospacing="0" w:after="0" w:afterAutospacing="0" w:line="315" w:lineRule="atLeast"/>
        <w:ind w:left="240" w:firstLine="240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(2)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the disclosed and undisclosed communications or information concern the same subject matter; and</w:t>
      </w:r>
    </w:p>
    <w:p w:rsidR="00636650" w:rsidRDefault="00636650" w:rsidP="00636650">
      <w:pPr>
        <w:pStyle w:val="statutory-body-1em"/>
        <w:spacing w:before="0" w:beforeAutospacing="0" w:after="0" w:afterAutospacing="0" w:line="315" w:lineRule="atLeast"/>
        <w:ind w:left="240" w:firstLine="240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(3)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they ought in fairness to be considered together.</w:t>
      </w:r>
    </w:p>
    <w:p w:rsidR="00636650" w:rsidRDefault="00636650" w:rsidP="00636650">
      <w:pPr>
        <w:pStyle w:val="statutory-body"/>
        <w:spacing w:before="0" w:beforeAutospacing="0" w:after="0" w:afterAutospacing="0" w:line="315" w:lineRule="atLeast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(b) Inadvertent Disclosure.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When made in a federal proceeding or to a federal office or agency, the disclosure does not operate as a waiver in a federal or state proceeding if:</w:t>
      </w:r>
    </w:p>
    <w:p w:rsidR="00636650" w:rsidRDefault="00636650" w:rsidP="00636650">
      <w:pPr>
        <w:pStyle w:val="statutory-body-1em"/>
        <w:spacing w:before="0" w:beforeAutospacing="0" w:after="0" w:afterAutospacing="0" w:line="315" w:lineRule="atLeast"/>
        <w:ind w:left="240" w:firstLine="240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(1)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the disclosure is inadvertent;</w:t>
      </w:r>
    </w:p>
    <w:p w:rsidR="00636650" w:rsidRDefault="00636650" w:rsidP="00636650">
      <w:pPr>
        <w:pStyle w:val="statutory-body-1em"/>
        <w:spacing w:before="0" w:beforeAutospacing="0" w:after="0" w:afterAutospacing="0" w:line="315" w:lineRule="atLeast"/>
        <w:ind w:left="240" w:firstLine="240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(2)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the holder of the privilege or protection took reasonable steps to prevent disclosure; and</w:t>
      </w:r>
    </w:p>
    <w:p w:rsidR="00636650" w:rsidRDefault="00636650" w:rsidP="00636650">
      <w:pPr>
        <w:pStyle w:val="statutory-body-1em"/>
        <w:spacing w:before="0" w:beforeAutospacing="0" w:after="0" w:afterAutospacing="0" w:line="315" w:lineRule="atLeast"/>
        <w:ind w:left="240" w:firstLine="240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(3)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the holder promptly took reasonable steps to rectify the error, including (if applicable) following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hyperlink r:id="rId6" w:history="1">
        <w:r>
          <w:rPr>
            <w:rStyle w:val="Hyperlink"/>
            <w:rFonts w:ascii="Lucida Sans Unicode" w:hAnsi="Lucida Sans Unicode" w:cs="Lucida Sans Unicode"/>
            <w:color w:val="005C72"/>
            <w:sz w:val="21"/>
            <w:szCs w:val="21"/>
            <w:bdr w:val="none" w:sz="0" w:space="0" w:color="auto" w:frame="1"/>
          </w:rPr>
          <w:t>Federal Rule of Civil Procedure 26</w:t>
        </w:r>
      </w:hyperlink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(b)(5)(B).</w:t>
      </w:r>
    </w:p>
    <w:p w:rsidR="00636650" w:rsidRDefault="00636650" w:rsidP="00636650">
      <w:pPr>
        <w:pStyle w:val="statutory-body"/>
        <w:spacing w:before="0" w:beforeAutospacing="0" w:after="0" w:afterAutospacing="0" w:line="315" w:lineRule="atLeast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(c) Disclosure Made in a State Proceeding.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When the disclosure is made in a state proceeding and is not the subject of a state-court order concerning waiver, the disclosure does not operate as a waiver in a federal proceeding if the disclosure:</w:t>
      </w:r>
    </w:p>
    <w:p w:rsidR="00636650" w:rsidRDefault="00636650" w:rsidP="00636650">
      <w:pPr>
        <w:pStyle w:val="statutory-body-1em"/>
        <w:spacing w:before="0" w:beforeAutospacing="0" w:after="0" w:afterAutospacing="0" w:line="315" w:lineRule="atLeast"/>
        <w:ind w:left="240" w:firstLine="240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lastRenderedPageBreak/>
        <w:t>(1)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would not be a waiver under this rule if it had been made in a federal proceeding; or</w:t>
      </w:r>
    </w:p>
    <w:p w:rsidR="00636650" w:rsidRDefault="00636650" w:rsidP="00636650">
      <w:pPr>
        <w:pStyle w:val="statutory-body-1em"/>
        <w:spacing w:before="0" w:beforeAutospacing="0" w:after="0" w:afterAutospacing="0" w:line="315" w:lineRule="atLeast"/>
        <w:ind w:left="240" w:firstLine="240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(2)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is not a waiver under the law of the state where the disclosure occurred.</w:t>
      </w:r>
    </w:p>
    <w:p w:rsidR="00636650" w:rsidRDefault="00636650" w:rsidP="00636650">
      <w:pPr>
        <w:pStyle w:val="statutory-body"/>
        <w:spacing w:before="0" w:beforeAutospacing="0" w:after="0" w:afterAutospacing="0" w:line="315" w:lineRule="atLeast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(d) Controlling Effect of a Court Order.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A federal court may order that the privilege or protection is not waived by disclosure connected with the litigation pending before the court — in which event the disclosure is also not a waiver in any other federal or state proceeding.</w:t>
      </w:r>
    </w:p>
    <w:p w:rsidR="00636650" w:rsidRDefault="00636650" w:rsidP="00636650">
      <w:pPr>
        <w:pStyle w:val="statutory-body"/>
        <w:spacing w:before="0" w:beforeAutospacing="0" w:after="0" w:afterAutospacing="0" w:line="315" w:lineRule="atLeast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(e) Controlling Effect of a Party Agreement.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An agreement on the effect of disclosure in a federal proceeding is binding only on the parties to the agreement, unless it is incorporated into a court order.</w:t>
      </w:r>
    </w:p>
    <w:p w:rsidR="00636650" w:rsidRDefault="00636650" w:rsidP="00636650">
      <w:pPr>
        <w:pStyle w:val="statutory-body"/>
        <w:spacing w:before="0" w:beforeAutospacing="0" w:after="0" w:afterAutospacing="0" w:line="315" w:lineRule="atLeast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(f) Controlling Effect of this Rule.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Notwithstanding Rules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hyperlink r:id="rId7" w:history="1">
        <w:r>
          <w:rPr>
            <w:rStyle w:val="Hyperlink"/>
            <w:rFonts w:ascii="Lucida Sans Unicode" w:hAnsi="Lucida Sans Unicode" w:cs="Lucida Sans Unicode"/>
            <w:color w:val="005C72"/>
            <w:sz w:val="21"/>
            <w:szCs w:val="21"/>
            <w:bdr w:val="none" w:sz="0" w:space="0" w:color="auto" w:frame="1"/>
          </w:rPr>
          <w:t>101</w:t>
        </w:r>
      </w:hyperlink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and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hyperlink r:id="rId8" w:history="1">
        <w:r>
          <w:rPr>
            <w:rStyle w:val="Hyperlink"/>
            <w:rFonts w:ascii="Lucida Sans Unicode" w:hAnsi="Lucida Sans Unicode" w:cs="Lucida Sans Unicode"/>
            <w:color w:val="005C72"/>
            <w:sz w:val="21"/>
            <w:szCs w:val="21"/>
            <w:bdr w:val="none" w:sz="0" w:space="0" w:color="auto" w:frame="1"/>
          </w:rPr>
          <w:t>1101</w:t>
        </w:r>
      </w:hyperlink>
      <w:r>
        <w:rPr>
          <w:rFonts w:ascii="Lucida Sans Unicode" w:hAnsi="Lucida Sans Unicode" w:cs="Lucida Sans Unicode"/>
          <w:color w:val="000000"/>
          <w:sz w:val="21"/>
          <w:szCs w:val="21"/>
        </w:rPr>
        <w:t>, this rule applies to state proceedings and to federal court-annexed and federal court-mandated arbitration proceedings, in the circumstances set out in the rule. And notwithstanding Rule 501, this rule applies even if state law provides the rule of decision.</w:t>
      </w:r>
    </w:p>
    <w:p w:rsidR="00636650" w:rsidRDefault="00636650" w:rsidP="00636650">
      <w:pPr>
        <w:pStyle w:val="statutory-body"/>
        <w:spacing w:before="0" w:beforeAutospacing="0" w:after="0" w:afterAutospacing="0" w:line="315" w:lineRule="atLeast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(g) Definitions.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In this rule:</w:t>
      </w:r>
    </w:p>
    <w:p w:rsidR="00636650" w:rsidRDefault="00636650" w:rsidP="00636650">
      <w:pPr>
        <w:pStyle w:val="statutory-body-1em"/>
        <w:spacing w:before="0" w:beforeAutospacing="0" w:after="0" w:afterAutospacing="0" w:line="315" w:lineRule="atLeast"/>
        <w:ind w:left="240" w:firstLine="240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(1)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“attorney-client privilege” means the protection that applicable law provides for confidential attorney-client communications; and</w:t>
      </w:r>
    </w:p>
    <w:p w:rsidR="00636650" w:rsidRDefault="00636650" w:rsidP="00636650">
      <w:pPr>
        <w:pStyle w:val="statutory-body-1em"/>
        <w:spacing w:before="0" w:beforeAutospacing="0" w:after="0" w:afterAutospacing="0" w:line="315" w:lineRule="atLeast"/>
        <w:ind w:left="240" w:firstLine="240"/>
        <w:textAlignment w:val="baseline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</w:rPr>
        <w:t>(2)</w:t>
      </w:r>
      <w:r>
        <w:rPr>
          <w:rStyle w:val="apple-converted-space"/>
          <w:rFonts w:ascii="Lucida Sans Unicode" w:hAnsi="Lucida Sans Unicode" w:cs="Lucida Sans Unicode"/>
          <w:color w:val="000000"/>
          <w:sz w:val="21"/>
          <w:szCs w:val="21"/>
        </w:rPr>
        <w:t>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“work-product protection” means the protection that applicable law provides for tangible material (or its intangible equivalent) prepared in anticipation of litigation or for trial.</w:t>
      </w:r>
    </w:p>
    <w:p w:rsidR="00636650" w:rsidRDefault="00636650"/>
    <w:p w:rsidR="00636650" w:rsidRDefault="00636650"/>
    <w:p w:rsidR="00636650" w:rsidRDefault="00636650">
      <w:r w:rsidRPr="00636650">
        <w:t>http://www.law.cornell.edu/rules/fre/rule_502</w:t>
      </w:r>
      <w:bookmarkStart w:id="0" w:name="_GoBack"/>
      <w:bookmarkEnd w:id="0"/>
    </w:p>
    <w:sectPr w:rsidR="00636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F521F"/>
    <w:multiLevelType w:val="multilevel"/>
    <w:tmpl w:val="5A8E7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50"/>
    <w:rsid w:val="00636650"/>
    <w:rsid w:val="006F392E"/>
    <w:rsid w:val="00D73629"/>
    <w:rsid w:val="00D9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6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65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statutory-body">
    <w:name w:val="statutory-body"/>
    <w:basedOn w:val="Normal"/>
    <w:rsid w:val="0063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36650"/>
  </w:style>
  <w:style w:type="paragraph" w:customStyle="1" w:styleId="statutory-body-1em">
    <w:name w:val="statutory-body-1em"/>
    <w:basedOn w:val="Normal"/>
    <w:rsid w:val="0063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366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6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65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statutory-body">
    <w:name w:val="statutory-body"/>
    <w:basedOn w:val="Normal"/>
    <w:rsid w:val="0063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36650"/>
  </w:style>
  <w:style w:type="paragraph" w:customStyle="1" w:styleId="statutory-body-1em">
    <w:name w:val="statutory-body-1em"/>
    <w:basedOn w:val="Normal"/>
    <w:rsid w:val="0063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36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8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08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rules/fre/rule_11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w.cornell.edu/rules/fre/rule_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w.cornell.edu/jureeka/index.php?doc=FRCP&amp;rule=2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2992</Characters>
  <Application>Microsoft Office Word</Application>
  <DocSecurity>0</DocSecurity>
  <Lines>24</Lines>
  <Paragraphs>7</Paragraphs>
  <ScaleCrop>false</ScaleCrop>
  <Company>Seafarers Rights International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Jethro Price</dc:creator>
  <cp:lastModifiedBy>Jethro Price</cp:lastModifiedBy>
  <cp:revision>1</cp:revision>
  <dcterms:created xsi:type="dcterms:W3CDTF">2013-01-21T10:50:00Z</dcterms:created>
  <dcterms:modified xsi:type="dcterms:W3CDTF">2013-01-21T10:55:00Z</dcterms:modified>
</cp:coreProperties>
</file>